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8B6D">
      <w:pPr>
        <w:widowControl w:val="0"/>
        <w:topLinePunct/>
        <w:adjustRightInd w:val="0"/>
        <w:snapToGrid w:val="0"/>
        <w:spacing w:line="240" w:lineRule="auto"/>
        <w:ind w:firstLine="0" w:firstLineChars="0"/>
        <w:rPr>
          <w:rFonts w:hint="default" w:ascii="Times New Roman" w:hAnsi="Times New Roman" w:eastAsia="方正黑体简体" w:cs="Times New Roman"/>
          <w:color w:val="000000"/>
          <w:szCs w:val="32"/>
        </w:rPr>
      </w:pPr>
      <w:bookmarkStart w:id="0" w:name="OLE_LINK2"/>
      <w:bookmarkStart w:id="1" w:name="OLE_LINK3"/>
      <w:r>
        <w:rPr>
          <w:rFonts w:hint="default" w:ascii="Times New Roman" w:hAnsi="Times New Roman" w:eastAsia="方正黑体简体" w:cs="Times New Roman"/>
          <w:color w:val="000000"/>
          <w:szCs w:val="32"/>
        </w:rPr>
        <w:t>附件1</w:t>
      </w:r>
      <w:bookmarkEnd w:id="0"/>
    </w:p>
    <w:bookmarkEnd w:id="1"/>
    <w:p w14:paraId="5FDA1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50" w:lineRule="exact"/>
        <w:ind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snapToGrid/>
          <w:color w:val="000000"/>
          <w:spacing w:val="0"/>
          <w:kern w:val="2"/>
          <w:sz w:val="44"/>
          <w:szCs w:val="44"/>
          <w:shd w:val="clear" w:fill="FCFCFC"/>
          <w:lang w:val="en-US" w:eastAsia="zh-CN"/>
        </w:rPr>
      </w:pPr>
    </w:p>
    <w:p w14:paraId="409BE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5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snapToGrid/>
          <w:color w:val="000000"/>
          <w:spacing w:val="0"/>
          <w:kern w:val="2"/>
          <w:sz w:val="44"/>
          <w:szCs w:val="44"/>
          <w:shd w:val="clear" w:fill="FCFCFC"/>
          <w:lang w:val="en-US" w:eastAsia="zh-CN"/>
        </w:rPr>
      </w:pPr>
      <w:bookmarkStart w:id="3" w:name="_GoBack"/>
      <w:r>
        <w:rPr>
          <w:rFonts w:hint="default" w:ascii="Times New Roman" w:hAnsi="Times New Roman" w:eastAsia="方正小标宋_GBK" w:cs="Times New Roman"/>
          <w:i w:val="0"/>
          <w:iCs w:val="0"/>
          <w:caps w:val="0"/>
          <w:snapToGrid/>
          <w:color w:val="000000"/>
          <w:spacing w:val="0"/>
          <w:kern w:val="2"/>
          <w:sz w:val="44"/>
          <w:szCs w:val="44"/>
          <w:shd w:val="clear" w:fill="FCFCFC"/>
          <w:lang w:val="en-US" w:eastAsia="zh-CN"/>
        </w:rPr>
        <w:t>2025年度标杆场景项目申报指南</w:t>
      </w:r>
    </w:p>
    <w:bookmarkEnd w:id="3"/>
    <w:p w14:paraId="6B90FE2A">
      <w:pPr>
        <w:widowControl w:val="0"/>
        <w:adjustRightInd w:val="0"/>
        <w:snapToGrid w:val="0"/>
        <w:spacing w:line="240" w:lineRule="auto"/>
        <w:ind w:firstLine="198" w:firstLineChars="62"/>
        <w:jc w:val="left"/>
        <w:rPr>
          <w:rFonts w:hint="default" w:ascii="Times New Roman" w:hAnsi="Times New Roman" w:cs="Times New Roman"/>
        </w:rPr>
      </w:pPr>
    </w:p>
    <w:p w14:paraId="78D0F2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firstLine="584" w:firstLineChars="200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  <w:t>一、申报基本条件</w:t>
      </w:r>
    </w:p>
    <w:p w14:paraId="47BA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一）申报主体需注册成立两年以上，具备独立法人资格（含专业园区运营主体、社会组织行业协会、龙头企业事业单位等），上两年度主营业务收入年均1000万元以上或上两年度主营业务收入年复合增长率10%以上；</w:t>
      </w:r>
    </w:p>
    <w:p w14:paraId="720CE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（二）标杆场景项目必须在申报时已完成建设、验收，已投入运营且落地在成都；</w:t>
      </w:r>
    </w:p>
    <w:p w14:paraId="0020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（三）标杆场景项目应包含申报主体（或联合申报单位）不少于1件授权发明专利或6件实用新型专利（软件著作权）；</w:t>
      </w:r>
    </w:p>
    <w:p w14:paraId="03B1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（四）标杆场景项目需符合新赛道及成都市重点发展领域（见第二部分“重点支持领域与方向”）；</w:t>
      </w:r>
    </w:p>
    <w:p w14:paraId="52AE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（五）标杆场景项目需具有行业示范性和应用推广价值，已形成完整行业解决方案并已在市场推广复制，原则上不少于两处；</w:t>
      </w:r>
    </w:p>
    <w:p w14:paraId="35B20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（六）申报主体具备健全规范的财务管理制度，能够提供标杆场景建设和营收的详细财务资料；</w:t>
      </w:r>
    </w:p>
    <w:p w14:paraId="34807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七）申报主体（及联合申报单位）近三年未被列入企业异常经营名录、安全生产黑名单、失信被执行人名单，无重大、特别重大网络和数据安全事件，未发生重、特大安全事故以及突发生态环境事件等“一票否决”事项；</w:t>
      </w:r>
    </w:p>
    <w:p w14:paraId="54266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（八）同一家企业及关联企业原则上每年只能申请1个标杆场景项目。</w:t>
      </w:r>
    </w:p>
    <w:p w14:paraId="7C635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firstLine="584" w:firstLineChars="200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  <w:t>二、重点支持领域与方向</w:t>
      </w:r>
    </w:p>
    <w:p w14:paraId="6C32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2025年度标杆场景申报项目，</w:t>
      </w:r>
      <w:bookmarkStart w:id="2" w:name="OLE_LINK18"/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竣工验收时间应在2024年11月至2025年9月期间</w:t>
      </w:r>
      <w:bookmarkEnd w:id="2"/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，且项目建设周期原则上不超过2年。重点支持以下方向。</w:t>
      </w:r>
    </w:p>
    <w:p w14:paraId="66185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（一）制造业重点产业链</w:t>
      </w:r>
    </w:p>
    <w:p w14:paraId="52DDC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支持企业在人工智能与机器人、低空经济、绿色氢能等制造业重点产业链领域打造应用场景。</w:t>
      </w:r>
    </w:p>
    <w:p w14:paraId="08EB2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（二）其他重点产业链</w:t>
      </w:r>
    </w:p>
    <w:p w14:paraId="012D4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支持企业在其他重点产业链领域打造应用场景。</w:t>
      </w:r>
    </w:p>
    <w:p w14:paraId="168B4D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firstLine="584" w:firstLineChars="200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  <w:t>三、申报材料</w:t>
      </w:r>
    </w:p>
    <w:p w14:paraId="38106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（一）标杆场景申报表（详见附件2-1）；</w:t>
      </w:r>
    </w:p>
    <w:p w14:paraId="4B9C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（二）申报主体统一社会信用代码注册登记证（照）复印件和法定代表人身份证复印件；</w:t>
      </w:r>
    </w:p>
    <w:p w14:paraId="194AE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（三）申报主体（及联合申报单位）的市场主体专用信用报告；</w:t>
      </w:r>
    </w:p>
    <w:p w14:paraId="6E5ED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（四）项目验收报告（详见附件2-2），需包含如下内容：</w:t>
      </w:r>
    </w:p>
    <w:p w14:paraId="533CD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1. 项目建设起止时间，地点；</w:t>
      </w:r>
    </w:p>
    <w:p w14:paraId="2C0CF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2. 项目所属领域；</w:t>
      </w:r>
    </w:p>
    <w:p w14:paraId="0115C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3. 项目的场景系统解决方案，包括但不限于实施目标、内容、技术方案；</w:t>
      </w:r>
    </w:p>
    <w:p w14:paraId="10464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4. 项目成果转化及证明材料，包括但不限于项目申请或应用的申报主体拥有的国际、国内专利，软件著作权等知识产权情况（在本项目领域拥有不少于1件授权发明专利或6件实用新型专利、软件著作权等情况及证明材料），相关发表论文情况（注明期刊、发表时间及申报主体作者排序、论文中技术与场景项目的关系），第三方测试报告（如有则提供）等；</w:t>
      </w:r>
    </w:p>
    <w:p w14:paraId="64538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5. 项目中相关技术在行业中的地位（国际领先/先进、国内领先/先进、省内领先等），形成各类标准（含国际标准、国家标准、地方标准、行业标准、团体标准）情况；</w:t>
      </w:r>
    </w:p>
    <w:p w14:paraId="12981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6. 项目数字化程度，数字化技术（包含但不限于人工智能、虚拟现实、数字孪生、物联网、5G网络、区块链等新一代信息技术）在项目中的应用情况；</w:t>
      </w:r>
    </w:p>
    <w:p w14:paraId="3CDB0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7. 项目在行业内的示范效果、推广情况（项目推广成功应用场景案例，推广营收数据等）、媒体宣传成效；</w:t>
      </w:r>
    </w:p>
    <w:p w14:paraId="68EF8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8. 项目在市场复制推广方面所具有的优劣势，以及所面临的外部机遇、困难挑战和对策建议；</w:t>
      </w:r>
    </w:p>
    <w:p w14:paraId="38256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9. 经济效益：项目建设成本、营收、利润、净利率等数据，具体运营的商业模式，相关场景的市场占有率及行业地位，未来发展规划；</w:t>
      </w:r>
    </w:p>
    <w:p w14:paraId="1C9E9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10. 社会效益：项目在推动高质量发展、创造高品质生活、实施高效能治理等方面的带动作用；</w:t>
      </w:r>
    </w:p>
    <w:p w14:paraId="6F7C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11. 场景项目及应用的核心技术/产品已获得（或正在申报）中央、省补助资金或市级专项资金情况（如无也需明确说明）。</w:t>
      </w:r>
    </w:p>
    <w:p w14:paraId="6C44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（五）企业近三年审计报告或财务报表〔企业注册成立不足三年的，提供近两年审计报告或财务报表。审计报告由会计师事务所出具且须经注册会计师行业统一监管平台（网址http://acc.mof.gov.cn）报备并赋码〕；</w:t>
      </w:r>
    </w:p>
    <w:p w14:paraId="5D309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（六）标杆场景项目建设成本相关投入证明材料（项目建设有关采购合同、票据、付款凭据及入账凭证等佐证材料）；</w:t>
      </w:r>
    </w:p>
    <w:p w14:paraId="068B3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（七）标杆场景项目产生营收相关证明资料（项目销售合同、票据、货款到账凭证等佐证资料）；</w:t>
      </w:r>
    </w:p>
    <w:p w14:paraId="74DEC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（八）标杆场景图像资料及相关宣传资料（可选）；</w:t>
      </w:r>
    </w:p>
    <w:p w14:paraId="33362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（九）标杆场景推广复制案例相关证明材料（场景推广复制销售合同、推广场景图像资料等）；</w:t>
      </w:r>
    </w:p>
    <w:p w14:paraId="6D4CA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（十）场景项目已获荣誉及相关佐证材料。</w:t>
      </w:r>
    </w:p>
    <w:p w14:paraId="0D73EC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0" w:firstLine="584" w:firstLineChars="200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-14"/>
          <w:kern w:val="0"/>
          <w:sz w:val="32"/>
          <w:szCs w:val="32"/>
          <w:lang w:eastAsia="zh-CN"/>
        </w:rPr>
        <w:t>四、注意事项</w:t>
      </w:r>
    </w:p>
    <w:p w14:paraId="28E06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（一）本指南所述“申报主体”需为场景项目资产所有方（建设出资方）或场景系统解决方案供应方（技术所有方）。</w:t>
      </w:r>
    </w:p>
    <w:p w14:paraId="03AFC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（二）本指南所述“申报基本条件”是指申报标杆场景项目需满足的基本条件，实际入选标杆场景的项目将按照评审分数高低择优确定，优先支持符合重点支持领域与方向的项目。</w:t>
      </w:r>
    </w:p>
    <w:p w14:paraId="0ACC5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napToGrid/>
          <w:color w:val="000000"/>
          <w:spacing w:val="0"/>
          <w:kern w:val="2"/>
          <w:sz w:val="32"/>
          <w:szCs w:val="32"/>
          <w:shd w:val="clear" w:fill="FCFCFC"/>
          <w:lang w:val="en-US" w:eastAsia="zh-CN"/>
        </w:rPr>
        <w:t>（三）本指南所述“项目建设成本”包括与本场景项目直接相关的硬件投入（含与项目直接相关的材料购置费用）、软件研发投入（含系统设计、软件开发、硬件开发、系统集成、技术服务、系统软件及工具软件购置、外购或委托他人开发的软件费用）和开展研发的人力成本（含工资、社保、公积金，不超过项目总建设成本的50%），项目建设成本不包含允许抵扣的增值税（进项税额），不包含未付款款项，不包含推广复制的场景项目相关投入。</w:t>
      </w:r>
    </w:p>
    <w:p w14:paraId="295838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01F67"/>
    <w:rsid w:val="4E10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32"/>
      <w:szCs w:val="36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 w:val="0"/>
      <w:autoSpaceDE w:val="0"/>
      <w:autoSpaceDN w:val="0"/>
      <w:ind w:firstLine="400" w:firstLineChars="0"/>
      <w:jc w:val="left"/>
      <w:outlineLvl w:val="1"/>
    </w:pPr>
    <w:rPr>
      <w:rFonts w:hint="eastAsia" w:eastAsia="方正楷体_GBK" w:cs="Times New Roman"/>
      <w:kern w:val="0"/>
      <w:sz w:val="34"/>
      <w:szCs w:val="34"/>
      <w:lang w:val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2025-09-17T09:45:00Z</dcterms:created>
  <dc:creator>陈豁达</dc:creator>
  <cp:lastModifiedBy>陈豁达</cp:lastModifiedBy>
  <dcterms:modified xsi:type="dcterms:W3CDTF">2025-09-17T09:45:53Z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94197F5879C845A7A7CC94E89D641AF4_11</vt:lpwstr>
  </property>
  <property fmtid="{D5CDD505-2E9C-101B-9397-08002B2CF9AE}" pid="4" name="KSOTemplateDocerSaveRecord">
    <vt:lpwstr>eyJoZGlkIjoiODViY2JkMjU3NGYzZTEwMzZmMGFkZWViYmNkYWU3NDIiLCJ1c2VySWQiOiIzNzU5NTY3NTcifQ==</vt:lpwstr>
  </property>
</Properties>
</file>